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9C111" w14:textId="77777777" w:rsidR="002341E9" w:rsidRDefault="002341E9" w:rsidP="00D466B6">
      <w:pPr>
        <w:tabs>
          <w:tab w:val="left" w:pos="3240"/>
        </w:tabs>
        <w:jc w:val="both"/>
        <w:outlineLvl w:val="0"/>
        <w:rPr>
          <w:b/>
          <w:sz w:val="40"/>
          <w:szCs w:val="40"/>
        </w:rPr>
      </w:pPr>
      <w:bookmarkStart w:id="0" w:name="_GoBack"/>
      <w:bookmarkEnd w:id="0"/>
    </w:p>
    <w:p w14:paraId="69B082F0" w14:textId="77777777" w:rsidR="002341E9" w:rsidRDefault="002341E9" w:rsidP="00D466B6">
      <w:pPr>
        <w:tabs>
          <w:tab w:val="left" w:pos="3240"/>
        </w:tabs>
        <w:jc w:val="both"/>
        <w:outlineLvl w:val="0"/>
        <w:rPr>
          <w:b/>
          <w:sz w:val="40"/>
          <w:szCs w:val="40"/>
        </w:rPr>
      </w:pPr>
    </w:p>
    <w:p w14:paraId="339C2241" w14:textId="77777777" w:rsidR="00D466B6" w:rsidRPr="00430920" w:rsidRDefault="00D466B6" w:rsidP="00D466B6">
      <w:pPr>
        <w:tabs>
          <w:tab w:val="left" w:pos="3240"/>
        </w:tabs>
        <w:jc w:val="both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Til beboerne i </w:t>
      </w:r>
      <w:proofErr w:type="spellStart"/>
      <w:r>
        <w:rPr>
          <w:b/>
          <w:sz w:val="40"/>
          <w:szCs w:val="40"/>
        </w:rPr>
        <w:t>Fortunvængets</w:t>
      </w:r>
      <w:proofErr w:type="spellEnd"/>
      <w:r>
        <w:rPr>
          <w:b/>
          <w:sz w:val="40"/>
          <w:szCs w:val="40"/>
        </w:rPr>
        <w:t xml:space="preserve"> </w:t>
      </w:r>
      <w:r w:rsidRPr="00430920">
        <w:rPr>
          <w:b/>
          <w:sz w:val="40"/>
          <w:szCs w:val="40"/>
        </w:rPr>
        <w:t xml:space="preserve">Grundejerforening og </w:t>
      </w:r>
    </w:p>
    <w:p w14:paraId="07DAF521" w14:textId="77777777" w:rsidR="00D466B6" w:rsidRPr="00430920" w:rsidRDefault="00D466B6" w:rsidP="00D466B6">
      <w:pPr>
        <w:tabs>
          <w:tab w:val="left" w:pos="3240"/>
        </w:tabs>
        <w:jc w:val="both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Fortunen</w:t>
      </w:r>
      <w:r w:rsidRPr="00430920">
        <w:rPr>
          <w:b/>
          <w:sz w:val="40"/>
          <w:szCs w:val="40"/>
        </w:rPr>
        <w:t xml:space="preserve"> og Nærmeste Omegns grundejerforening</w:t>
      </w:r>
    </w:p>
    <w:p w14:paraId="75FA9A79" w14:textId="77777777" w:rsidR="00D466B6" w:rsidRDefault="00D466B6" w:rsidP="00D466B6">
      <w:pPr>
        <w:tabs>
          <w:tab w:val="left" w:pos="3240"/>
        </w:tabs>
        <w:rPr>
          <w:sz w:val="44"/>
          <w:szCs w:val="44"/>
        </w:rPr>
      </w:pPr>
    </w:p>
    <w:p w14:paraId="2A050999" w14:textId="77777777" w:rsidR="004F4ECF" w:rsidRDefault="004F4ECF" w:rsidP="00D466B6">
      <w:pPr>
        <w:tabs>
          <w:tab w:val="left" w:pos="3240"/>
        </w:tabs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>
        <w:rPr>
          <w:noProof/>
          <w:sz w:val="44"/>
          <w:szCs w:val="44"/>
          <w:lang w:val="en-US" w:eastAsia="en-US"/>
        </w:rPr>
        <w:drawing>
          <wp:inline distT="0" distB="0" distL="0" distR="0" wp14:anchorId="7009DEB5" wp14:editId="45B1C86E">
            <wp:extent cx="1978926" cy="1484090"/>
            <wp:effectExtent l="0" t="0" r="2540" b="190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538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582" cy="150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1E9">
        <w:rPr>
          <w:noProof/>
          <w:sz w:val="44"/>
          <w:szCs w:val="44"/>
        </w:rPr>
        <w:t xml:space="preserve"> </w:t>
      </w:r>
      <w:r>
        <w:rPr>
          <w:noProof/>
          <w:sz w:val="44"/>
          <w:szCs w:val="44"/>
          <w:lang w:val="en-US" w:eastAsia="en-US"/>
        </w:rPr>
        <w:drawing>
          <wp:inline distT="0" distB="0" distL="0" distR="0" wp14:anchorId="5062F568" wp14:editId="7F6D81A0">
            <wp:extent cx="1967134" cy="1475247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N538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452" cy="150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1E9">
        <w:rPr>
          <w:noProof/>
          <w:sz w:val="44"/>
          <w:szCs w:val="44"/>
        </w:rPr>
        <w:t xml:space="preserve"> </w:t>
      </w:r>
      <w:r w:rsidR="002341E9">
        <w:rPr>
          <w:noProof/>
          <w:sz w:val="44"/>
          <w:szCs w:val="44"/>
          <w:lang w:val="en-US" w:eastAsia="en-US"/>
        </w:rPr>
        <w:drawing>
          <wp:inline distT="0" distB="0" distL="0" distR="0" wp14:anchorId="2712D814" wp14:editId="18F841F9">
            <wp:extent cx="1944806" cy="1458502"/>
            <wp:effectExtent l="0" t="0" r="0" b="889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N539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264" cy="147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DECF4" w14:textId="77777777" w:rsidR="002341E9" w:rsidRDefault="002341E9" w:rsidP="00D466B6">
      <w:pPr>
        <w:tabs>
          <w:tab w:val="left" w:pos="3240"/>
        </w:tabs>
        <w:jc w:val="right"/>
      </w:pPr>
    </w:p>
    <w:p w14:paraId="2E881339" w14:textId="77777777" w:rsidR="00D466B6" w:rsidRDefault="00D466B6" w:rsidP="00D466B6">
      <w:pPr>
        <w:tabs>
          <w:tab w:val="left" w:pos="3240"/>
        </w:tabs>
        <w:jc w:val="right"/>
      </w:pPr>
      <w:r>
        <w:t>Juli 2017</w:t>
      </w:r>
    </w:p>
    <w:p w14:paraId="35564F98" w14:textId="77777777" w:rsidR="00D466B6" w:rsidRDefault="00D466B6" w:rsidP="00D466B6">
      <w:pPr>
        <w:tabs>
          <w:tab w:val="left" w:pos="3240"/>
        </w:tabs>
        <w:jc w:val="right"/>
      </w:pPr>
    </w:p>
    <w:p w14:paraId="4B38448C" w14:textId="77777777" w:rsidR="00D466B6" w:rsidRPr="003A4DC7" w:rsidRDefault="00D466B6" w:rsidP="00D466B6">
      <w:pPr>
        <w:tabs>
          <w:tab w:val="left" w:pos="3240"/>
        </w:tabs>
        <w:jc w:val="both"/>
        <w:rPr>
          <w:sz w:val="28"/>
          <w:szCs w:val="28"/>
        </w:rPr>
      </w:pPr>
      <w:r w:rsidRPr="003A4DC7">
        <w:rPr>
          <w:sz w:val="28"/>
          <w:szCs w:val="28"/>
        </w:rPr>
        <w:t>Det er os en glæde igen i år at kunne invitere til e</w:t>
      </w:r>
      <w:r>
        <w:rPr>
          <w:sz w:val="28"/>
          <w:szCs w:val="28"/>
        </w:rPr>
        <w:t>t nabotræf</w:t>
      </w:r>
      <w:r w:rsidRPr="003A4DC7">
        <w:rPr>
          <w:sz w:val="28"/>
          <w:szCs w:val="28"/>
        </w:rPr>
        <w:t>, hvor vi kan hygge os og lære hin</w:t>
      </w:r>
      <w:r w:rsidRPr="003A4DC7">
        <w:rPr>
          <w:sz w:val="28"/>
          <w:szCs w:val="28"/>
        </w:rPr>
        <w:softHyphen/>
        <w:t>anden lidt bedre at kende - og hvor kvarterets børn og børnebørn kan finde nye legekammerater.</w:t>
      </w:r>
      <w:r>
        <w:rPr>
          <w:sz w:val="28"/>
          <w:szCs w:val="28"/>
        </w:rPr>
        <w:t xml:space="preserve"> Men det er absolut ikke kun for børnefamilier.</w:t>
      </w:r>
    </w:p>
    <w:p w14:paraId="48AA8FE4" w14:textId="77777777" w:rsidR="00D466B6" w:rsidRPr="003A4DC7" w:rsidRDefault="00D466B6" w:rsidP="00D466B6">
      <w:pPr>
        <w:tabs>
          <w:tab w:val="left" w:pos="3240"/>
        </w:tabs>
        <w:jc w:val="both"/>
        <w:rPr>
          <w:sz w:val="28"/>
          <w:szCs w:val="28"/>
        </w:rPr>
      </w:pPr>
    </w:p>
    <w:p w14:paraId="525F0048" w14:textId="77777777" w:rsidR="00D466B6" w:rsidRDefault="00D466B6" w:rsidP="00D466B6">
      <w:pPr>
        <w:tabs>
          <w:tab w:val="left" w:pos="3240"/>
        </w:tabs>
        <w:jc w:val="both"/>
        <w:rPr>
          <w:sz w:val="28"/>
          <w:szCs w:val="28"/>
        </w:rPr>
      </w:pPr>
      <w:r w:rsidRPr="003A4DC7">
        <w:rPr>
          <w:sz w:val="28"/>
          <w:szCs w:val="28"/>
        </w:rPr>
        <w:t xml:space="preserve">Vi foreslår, at de, der har lyst, møder op til fælles kaffe-, the-, sodavands-, kage-, frugt- eller andet-bord  </w:t>
      </w:r>
    </w:p>
    <w:p w14:paraId="219ABDEC" w14:textId="77777777" w:rsidR="00D466B6" w:rsidRDefault="00D466B6" w:rsidP="00D466B6">
      <w:pPr>
        <w:tabs>
          <w:tab w:val="left" w:pos="3240"/>
        </w:tabs>
        <w:jc w:val="center"/>
        <w:rPr>
          <w:b/>
          <w:sz w:val="32"/>
          <w:szCs w:val="32"/>
        </w:rPr>
      </w:pPr>
    </w:p>
    <w:p w14:paraId="4874D290" w14:textId="77777777" w:rsidR="00D466B6" w:rsidRPr="00430920" w:rsidRDefault="00D466B6" w:rsidP="00D466B6">
      <w:pPr>
        <w:tabs>
          <w:tab w:val="left" w:pos="32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lør</w:t>
      </w:r>
      <w:r w:rsidRPr="00430920">
        <w:rPr>
          <w:b/>
          <w:sz w:val="32"/>
          <w:szCs w:val="32"/>
        </w:rPr>
        <w:t xml:space="preserve">dag den </w:t>
      </w:r>
      <w:r>
        <w:rPr>
          <w:b/>
          <w:sz w:val="32"/>
          <w:szCs w:val="32"/>
        </w:rPr>
        <w:t xml:space="preserve">26. august </w:t>
      </w:r>
      <w:r w:rsidRPr="00430920">
        <w:rPr>
          <w:b/>
          <w:sz w:val="32"/>
          <w:szCs w:val="32"/>
        </w:rPr>
        <w:t xml:space="preserve">kl. 14 </w:t>
      </w:r>
      <w:r>
        <w:rPr>
          <w:b/>
          <w:sz w:val="32"/>
          <w:szCs w:val="32"/>
        </w:rPr>
        <w:t xml:space="preserve">i haven til </w:t>
      </w:r>
      <w:proofErr w:type="spellStart"/>
      <w:r w:rsidRPr="00430920">
        <w:rPr>
          <w:b/>
          <w:sz w:val="32"/>
          <w:szCs w:val="32"/>
        </w:rPr>
        <w:t>Fortunparken</w:t>
      </w:r>
      <w:proofErr w:type="spellEnd"/>
      <w:r w:rsidRPr="00430920">
        <w:rPr>
          <w:b/>
          <w:sz w:val="32"/>
          <w:szCs w:val="32"/>
        </w:rPr>
        <w:t xml:space="preserve"> 34   </w:t>
      </w:r>
    </w:p>
    <w:p w14:paraId="44BEB142" w14:textId="77777777" w:rsidR="00D466B6" w:rsidRPr="003A4DC7" w:rsidRDefault="002341E9" w:rsidP="00D466B6">
      <w:pPr>
        <w:tabs>
          <w:tab w:val="left" w:pos="3240"/>
        </w:tabs>
        <w:jc w:val="both"/>
        <w:rPr>
          <w:sz w:val="28"/>
          <w:szCs w:val="28"/>
        </w:rPr>
      </w:pPr>
      <w:r>
        <w:rPr>
          <w:noProof/>
          <w:sz w:val="44"/>
          <w:szCs w:val="44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0707A49C" wp14:editId="4B429C29">
            <wp:simplePos x="0" y="0"/>
            <wp:positionH relativeFrom="margin">
              <wp:posOffset>-81887</wp:posOffset>
            </wp:positionH>
            <wp:positionV relativeFrom="paragraph">
              <wp:posOffset>266169</wp:posOffset>
            </wp:positionV>
            <wp:extent cx="2084705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17" y="21337"/>
                <wp:lineTo x="21317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538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6B6" w:rsidRPr="003A4DC7">
        <w:rPr>
          <w:sz w:val="28"/>
          <w:szCs w:val="28"/>
        </w:rPr>
        <w:br/>
        <w:t xml:space="preserve">For at lægge op til fællesskab </w:t>
      </w:r>
      <w:r w:rsidR="004F4ECF">
        <w:rPr>
          <w:sz w:val="28"/>
          <w:szCs w:val="28"/>
        </w:rPr>
        <w:t xml:space="preserve">beder vi </w:t>
      </w:r>
      <w:r w:rsidR="00D466B6" w:rsidRPr="003A4DC7">
        <w:rPr>
          <w:sz w:val="28"/>
          <w:szCs w:val="28"/>
        </w:rPr>
        <w:t xml:space="preserve">alle </w:t>
      </w:r>
      <w:r w:rsidR="004F4ECF">
        <w:rPr>
          <w:sz w:val="28"/>
          <w:szCs w:val="28"/>
        </w:rPr>
        <w:t>om at bidrage</w:t>
      </w:r>
      <w:r w:rsidR="00D466B6" w:rsidRPr="003A4DC7">
        <w:rPr>
          <w:sz w:val="28"/>
          <w:szCs w:val="28"/>
        </w:rPr>
        <w:t xml:space="preserve"> med noget, der svarer til deres egen sult og tørst, og at vi putter det hele i en pulje, så vi kan smage hinandens godter. </w:t>
      </w:r>
      <w:r w:rsidR="00D466B6">
        <w:rPr>
          <w:sz w:val="28"/>
          <w:szCs w:val="28"/>
        </w:rPr>
        <w:t xml:space="preserve">Vi kan så lejre os ved borde eller i græsset </w:t>
      </w:r>
      <w:r w:rsidR="00D466B6" w:rsidRPr="003A4DC7">
        <w:rPr>
          <w:sz w:val="28"/>
          <w:szCs w:val="28"/>
        </w:rPr>
        <w:t xml:space="preserve">og nyde de medbragte delikatesser. </w:t>
      </w:r>
      <w:r w:rsidR="00D466B6">
        <w:rPr>
          <w:sz w:val="28"/>
          <w:szCs w:val="28"/>
        </w:rPr>
        <w:t xml:space="preserve">Alle bedes </w:t>
      </w:r>
      <w:r w:rsidR="00D466B6" w:rsidRPr="003A4DC7">
        <w:rPr>
          <w:sz w:val="28"/>
          <w:szCs w:val="28"/>
        </w:rPr>
        <w:t>huske et tæppe</w:t>
      </w:r>
      <w:r w:rsidR="00D466B6">
        <w:rPr>
          <w:sz w:val="28"/>
          <w:szCs w:val="28"/>
        </w:rPr>
        <w:t>, hvis de mener at få brug for det.</w:t>
      </w:r>
      <w:r w:rsidR="00D466B6" w:rsidRPr="003A4DC7">
        <w:rPr>
          <w:sz w:val="28"/>
          <w:szCs w:val="28"/>
        </w:rPr>
        <w:t xml:space="preserve"> Desuden håber vi, at nogle vi</w:t>
      </w:r>
      <w:r w:rsidR="00D466B6">
        <w:rPr>
          <w:sz w:val="28"/>
          <w:szCs w:val="28"/>
        </w:rPr>
        <w:t>l</w:t>
      </w:r>
      <w:r w:rsidR="00D466B6" w:rsidRPr="003A4DC7">
        <w:rPr>
          <w:sz w:val="28"/>
          <w:szCs w:val="28"/>
        </w:rPr>
        <w:t xml:space="preserve"> være med til at arrangere spil og anden underholdning for børn og voksne. </w:t>
      </w:r>
    </w:p>
    <w:p w14:paraId="62A30DBC" w14:textId="77777777" w:rsidR="00D466B6" w:rsidRPr="003A4DC7" w:rsidRDefault="00D466B6" w:rsidP="00D466B6">
      <w:pPr>
        <w:tabs>
          <w:tab w:val="left" w:pos="3240"/>
        </w:tabs>
        <w:jc w:val="both"/>
        <w:rPr>
          <w:sz w:val="28"/>
          <w:szCs w:val="28"/>
        </w:rPr>
      </w:pPr>
    </w:p>
    <w:p w14:paraId="2452E08E" w14:textId="77777777" w:rsidR="00D466B6" w:rsidRDefault="00D466B6" w:rsidP="00D466B6">
      <w:pPr>
        <w:tabs>
          <w:tab w:val="left" w:pos="3240"/>
        </w:tabs>
        <w:rPr>
          <w:sz w:val="28"/>
          <w:szCs w:val="28"/>
        </w:rPr>
      </w:pPr>
      <w:r w:rsidRPr="003A4DC7">
        <w:rPr>
          <w:sz w:val="28"/>
          <w:szCs w:val="28"/>
        </w:rPr>
        <w:t xml:space="preserve">Tilmelding er ikke strengt nødvendig, men det vil dog være praktisk, hvis I vil sende en mail </w:t>
      </w:r>
      <w:r>
        <w:rPr>
          <w:sz w:val="28"/>
          <w:szCs w:val="28"/>
        </w:rPr>
        <w:t>eller ringe om</w:t>
      </w:r>
      <w:r w:rsidRPr="003A4DC7">
        <w:rPr>
          <w:sz w:val="28"/>
          <w:szCs w:val="28"/>
        </w:rPr>
        <w:t xml:space="preserve"> antal deltagere samt alder på eventuelle børn til Annette Hartung</w:t>
      </w:r>
      <w:r>
        <w:rPr>
          <w:sz w:val="28"/>
          <w:szCs w:val="28"/>
        </w:rPr>
        <w:t xml:space="preserve"> (se nedenfor).</w:t>
      </w:r>
    </w:p>
    <w:p w14:paraId="1A7D79B6" w14:textId="77777777" w:rsidR="00D466B6" w:rsidRPr="003A4DC7" w:rsidRDefault="00D466B6" w:rsidP="00D466B6">
      <w:pPr>
        <w:tabs>
          <w:tab w:val="left" w:pos="3240"/>
        </w:tabs>
        <w:rPr>
          <w:sz w:val="28"/>
          <w:szCs w:val="28"/>
        </w:rPr>
      </w:pPr>
    </w:p>
    <w:p w14:paraId="5AB2F197" w14:textId="77777777" w:rsidR="009E729D" w:rsidRDefault="00D466B6" w:rsidP="00D466B6">
      <w:pPr>
        <w:rPr>
          <w:sz w:val="28"/>
          <w:szCs w:val="28"/>
        </w:rPr>
      </w:pPr>
      <w:r w:rsidRPr="003A4DC7">
        <w:rPr>
          <w:sz w:val="28"/>
          <w:szCs w:val="28"/>
        </w:rPr>
        <w:t>Hvis det bliver dårligt vejr</w:t>
      </w:r>
      <w:r>
        <w:rPr>
          <w:sz w:val="28"/>
          <w:szCs w:val="28"/>
        </w:rPr>
        <w:t>,</w:t>
      </w:r>
      <w:r w:rsidRPr="003A4DC7">
        <w:rPr>
          <w:sz w:val="28"/>
          <w:szCs w:val="28"/>
        </w:rPr>
        <w:t xml:space="preserve"> finder vi på en nødplan, som bliver mailet til dem, der har tilmeldt sig pr. mail.</w:t>
      </w:r>
      <w:r>
        <w:rPr>
          <w:sz w:val="28"/>
          <w:szCs w:val="28"/>
        </w:rPr>
        <w:t xml:space="preserve"> Andre må selv have ulejlighed</w:t>
      </w:r>
      <w:r w:rsidRPr="003A4DC7">
        <w:rPr>
          <w:sz w:val="28"/>
          <w:szCs w:val="28"/>
        </w:rPr>
        <w:t xml:space="preserve"> med at ringe og høre, om arrangementet gennemføres eller ændres. Forslag til nødplan modtages gerne</w:t>
      </w:r>
      <w:r>
        <w:rPr>
          <w:sz w:val="28"/>
          <w:szCs w:val="28"/>
        </w:rPr>
        <w:t>.</w:t>
      </w:r>
    </w:p>
    <w:p w14:paraId="1DEB09B8" w14:textId="77777777" w:rsidR="00D66E16" w:rsidRDefault="00D66E16" w:rsidP="00D466B6">
      <w:pPr>
        <w:rPr>
          <w:sz w:val="28"/>
          <w:szCs w:val="28"/>
        </w:rPr>
      </w:pP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960"/>
        <w:gridCol w:w="960"/>
        <w:gridCol w:w="2680"/>
      </w:tblGrid>
      <w:tr w:rsidR="00D66E16" w14:paraId="395DDB45" w14:textId="77777777" w:rsidTr="00D66E16">
        <w:trPr>
          <w:trHeight w:val="37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A5D8" w14:textId="77777777" w:rsidR="00D66E16" w:rsidRPr="00D66E16" w:rsidRDefault="00D66E16">
            <w:pPr>
              <w:rPr>
                <w:color w:val="000000"/>
              </w:rPr>
            </w:pPr>
            <w:r w:rsidRPr="00D66E16">
              <w:rPr>
                <w:color w:val="000000"/>
              </w:rPr>
              <w:t>Annette Hartung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2CAE" w14:textId="77777777" w:rsidR="00D66E16" w:rsidRPr="00D66E16" w:rsidRDefault="00D66E1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E78E" w14:textId="77777777" w:rsidR="00D66E16" w:rsidRPr="00D66E16" w:rsidRDefault="00D66E16"/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EBFB" w14:textId="77777777" w:rsidR="00D66E16" w:rsidRPr="00D66E16" w:rsidRDefault="00D66E16">
            <w:pPr>
              <w:rPr>
                <w:color w:val="000000"/>
              </w:rPr>
            </w:pPr>
            <w:r w:rsidRPr="00D66E16">
              <w:rPr>
                <w:color w:val="000000"/>
              </w:rPr>
              <w:t>Kasper Christiansen</w:t>
            </w:r>
          </w:p>
        </w:tc>
      </w:tr>
      <w:tr w:rsidR="00D66E16" w14:paraId="2C71CC03" w14:textId="77777777" w:rsidTr="00D66E16">
        <w:trPr>
          <w:trHeight w:val="37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ACCC" w14:textId="77777777" w:rsidR="00D66E16" w:rsidRPr="00D66E16" w:rsidRDefault="00D66E16">
            <w:pPr>
              <w:rPr>
                <w:color w:val="000000"/>
              </w:rPr>
            </w:pPr>
            <w:proofErr w:type="spellStart"/>
            <w:r w:rsidRPr="00D66E16">
              <w:rPr>
                <w:color w:val="000000"/>
              </w:rPr>
              <w:t>Fortunparken</w:t>
            </w:r>
            <w:proofErr w:type="spellEnd"/>
            <w:r w:rsidRPr="00D66E16">
              <w:rPr>
                <w:color w:val="000000"/>
              </w:rPr>
              <w:t xml:space="preserve"> 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F9EF" w14:textId="77777777" w:rsidR="00D66E16" w:rsidRPr="00D66E16" w:rsidRDefault="00D66E1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07E9" w14:textId="77777777" w:rsidR="00D66E16" w:rsidRPr="00D66E16" w:rsidRDefault="00D66E16"/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576D" w14:textId="77777777" w:rsidR="00D66E16" w:rsidRPr="00D66E16" w:rsidRDefault="00D66E16">
            <w:pPr>
              <w:rPr>
                <w:color w:val="000000"/>
              </w:rPr>
            </w:pPr>
            <w:r w:rsidRPr="00D66E16">
              <w:rPr>
                <w:color w:val="000000"/>
              </w:rPr>
              <w:t>Gustav Adolphs Vej 2</w:t>
            </w:r>
          </w:p>
        </w:tc>
      </w:tr>
      <w:tr w:rsidR="00D66E16" w14:paraId="0BE232CF" w14:textId="77777777" w:rsidTr="00D66E16">
        <w:trPr>
          <w:trHeight w:val="37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59A5" w14:textId="77777777" w:rsidR="00D66E16" w:rsidRPr="00D66E16" w:rsidRDefault="00D66E16">
            <w:pPr>
              <w:rPr>
                <w:color w:val="000000"/>
              </w:rPr>
            </w:pPr>
            <w:r w:rsidRPr="00D66E16">
              <w:rPr>
                <w:color w:val="000000"/>
              </w:rPr>
              <w:t>Mobil 2657 3854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DE85" w14:textId="77777777" w:rsidR="00D66E16" w:rsidRPr="00D66E16" w:rsidRDefault="00D66E1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440B" w14:textId="77777777" w:rsidR="00D66E16" w:rsidRPr="00D66E16" w:rsidRDefault="00D66E16"/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4EE3" w14:textId="77777777" w:rsidR="00D66E16" w:rsidRPr="00D66E16" w:rsidRDefault="00D66E16">
            <w:pPr>
              <w:rPr>
                <w:color w:val="000000"/>
              </w:rPr>
            </w:pPr>
            <w:r w:rsidRPr="00D66E16">
              <w:rPr>
                <w:color w:val="000000"/>
              </w:rPr>
              <w:t>Mobil 3082 7184</w:t>
            </w:r>
          </w:p>
        </w:tc>
      </w:tr>
      <w:tr w:rsidR="00D66E16" w14:paraId="1D7CD8FB" w14:textId="77777777" w:rsidTr="00D66E16">
        <w:trPr>
          <w:trHeight w:val="37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E897" w14:textId="77777777" w:rsidR="00D66E16" w:rsidRPr="00D66E16" w:rsidRDefault="00D66E16">
            <w:pPr>
              <w:rPr>
                <w:color w:val="000000"/>
              </w:rPr>
            </w:pPr>
            <w:r w:rsidRPr="00D66E16">
              <w:rPr>
                <w:color w:val="000000"/>
              </w:rPr>
              <w:t>Mail annette@hartung.it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EE4E" w14:textId="77777777" w:rsidR="00D66E16" w:rsidRPr="00D66E16" w:rsidRDefault="00D66E1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ED25" w14:textId="77777777" w:rsidR="00D66E16" w:rsidRPr="00D66E16" w:rsidRDefault="00D66E16"/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70DE" w14:textId="77777777" w:rsidR="00D66E16" w:rsidRPr="00D66E16" w:rsidRDefault="00915D5E">
            <w:pPr>
              <w:rPr>
                <w:color w:val="000000"/>
              </w:rPr>
            </w:pPr>
            <w:hyperlink r:id="rId8" w:history="1">
              <w:r w:rsidR="00D66E16" w:rsidRPr="00D66E16">
                <w:rPr>
                  <w:rStyle w:val="Hyperlink"/>
                  <w:color w:val="000000"/>
                  <w:u w:val="none"/>
                </w:rPr>
                <w:t>kc@maceramics.com</w:t>
              </w:r>
            </w:hyperlink>
          </w:p>
        </w:tc>
      </w:tr>
    </w:tbl>
    <w:p w14:paraId="599CD0FA" w14:textId="77777777" w:rsidR="004F4ECF" w:rsidRDefault="004F4ECF" w:rsidP="00D66E16"/>
    <w:sectPr w:rsidR="004F4ECF" w:rsidSect="004F4ECF">
      <w:pgSz w:w="11906" w:h="16838"/>
      <w:pgMar w:top="567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B6"/>
    <w:rsid w:val="002341E9"/>
    <w:rsid w:val="00346F85"/>
    <w:rsid w:val="004F4ECF"/>
    <w:rsid w:val="00723313"/>
    <w:rsid w:val="00915D5E"/>
    <w:rsid w:val="009E729D"/>
    <w:rsid w:val="00BF15C4"/>
    <w:rsid w:val="00D466B6"/>
    <w:rsid w:val="00D66E16"/>
    <w:rsid w:val="00E1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7234"/>
  <w15:docId w15:val="{69298426-EE09-4ABC-8C79-5D3AA9FB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6E1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5C4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@maceramics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OKQ8 AB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Hartung</dc:creator>
  <cp:lastModifiedBy>Claus Klein-Ipsen</cp:lastModifiedBy>
  <cp:revision>2</cp:revision>
  <dcterms:created xsi:type="dcterms:W3CDTF">2017-08-10T10:24:00Z</dcterms:created>
  <dcterms:modified xsi:type="dcterms:W3CDTF">2017-08-10T10:24:00Z</dcterms:modified>
</cp:coreProperties>
</file>